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379" w:rsidRDefault="005A5379" w:rsidP="005A5379">
      <w:pPr>
        <w:pStyle w:val="NormalWeb"/>
      </w:pPr>
      <w:r>
        <w:t>1. Koji je grčki termin Ciceron preveo kao mores?</w:t>
      </w:r>
    </w:p>
    <w:p w:rsidR="005A5379" w:rsidRDefault="005A5379" w:rsidP="005A5379">
      <w:pPr>
        <w:pStyle w:val="NormalWeb"/>
      </w:pPr>
      <w:r>
        <w:t>2. 2 Aristotelova, 2 kantova 2 Millova djela</w:t>
      </w:r>
    </w:p>
    <w:p w:rsidR="005A5379" w:rsidRDefault="005A5379" w:rsidP="005A5379">
      <w:pPr>
        <w:pStyle w:val="NormalWeb"/>
      </w:pPr>
      <w:r>
        <w:t>3. 3 evaluativna termina</w:t>
      </w:r>
    </w:p>
    <w:p w:rsidR="005A5379" w:rsidRDefault="005A5379" w:rsidP="005A5379">
      <w:pPr>
        <w:pStyle w:val="NormalWeb"/>
      </w:pPr>
      <w:r>
        <w:t>4. Moralna kompetencija je nužni korelat moralne odgovornosti. Objasni</w:t>
      </w:r>
    </w:p>
    <w:p w:rsidR="005A5379" w:rsidRDefault="005A5379" w:rsidP="005A5379">
      <w:pPr>
        <w:pStyle w:val="NormalWeb"/>
      </w:pPr>
      <w:r>
        <w:t>5. Čime su se bavili J. Piaget i L. Kohlberg?</w:t>
      </w:r>
    </w:p>
    <w:p w:rsidR="005A5379" w:rsidRDefault="005A5379" w:rsidP="005A5379">
      <w:pPr>
        <w:pStyle w:val="NormalWeb"/>
      </w:pPr>
      <w:r>
        <w:t>6. 3 osnovne podvrste etičkog relativizma?</w:t>
      </w:r>
    </w:p>
    <w:p w:rsidR="005A5379" w:rsidRDefault="005A5379" w:rsidP="005A5379">
      <w:pPr>
        <w:pStyle w:val="NormalWeb"/>
      </w:pPr>
      <w:r>
        <w:t>7. Epistemički relativizam proturječi samom sebi, ali moralni ne proturječi. Objasni.</w:t>
      </w:r>
    </w:p>
    <w:p w:rsidR="005A5379" w:rsidRDefault="005A5379" w:rsidP="005A5379">
      <w:pPr>
        <w:pStyle w:val="NormalWeb"/>
      </w:pPr>
      <w:r>
        <w:t>8. 2 moralno nepoželjne posljedice etičkog relativizma</w:t>
      </w:r>
    </w:p>
    <w:p w:rsidR="005A5379" w:rsidRDefault="005A5379" w:rsidP="005A5379">
      <w:pPr>
        <w:pStyle w:val="NormalWeb"/>
      </w:pPr>
      <w:r>
        <w:t>9. Osnovna ideja prirodnog ili naravnog zakona; koje mu je učenje u podlozi?</w:t>
      </w:r>
    </w:p>
    <w:p w:rsidR="005A5379" w:rsidRDefault="005A5379" w:rsidP="005A5379">
      <w:pPr>
        <w:pStyle w:val="NormalWeb"/>
      </w:pPr>
      <w:r>
        <w:t>10 Ockham je imao radikalni odgovor na Eutifronovu dilemu. Kako glasi?</w:t>
      </w:r>
    </w:p>
    <w:p w:rsidR="005A5379" w:rsidRDefault="005A5379" w:rsidP="005A5379">
      <w:pPr>
        <w:pStyle w:val="NormalWeb"/>
      </w:pPr>
      <w:r>
        <w:t>11. U kojem smislu tradicionalno pitanje Božjih atributa predstavlja problem za teističku etiku?</w:t>
      </w:r>
    </w:p>
    <w:p w:rsidR="005A5379" w:rsidRDefault="005A5379" w:rsidP="005A5379">
      <w:pPr>
        <w:pStyle w:val="NormalWeb"/>
      </w:pPr>
      <w:r>
        <w:t>12. Postoji argument za etički egoizam koji polazi od psihološkog egoizma. Kako on glasi?</w:t>
      </w:r>
    </w:p>
    <w:p w:rsidR="005A5379" w:rsidRDefault="005A5379" w:rsidP="005A5379">
      <w:pPr>
        <w:pStyle w:val="NormalWeb"/>
      </w:pPr>
      <w:r>
        <w:t>13. Zašto obrana A. Smitha zapravo nije obrana egoizma?</w:t>
      </w:r>
    </w:p>
    <w:p w:rsidR="005A5379" w:rsidRDefault="005A5379" w:rsidP="005A5379">
      <w:pPr>
        <w:pStyle w:val="NormalWeb"/>
      </w:pPr>
      <w:r>
        <w:t>14. Što se, prema Kantu, jedino može smatrati dobrim bez ograničenja?</w:t>
      </w:r>
    </w:p>
    <w:p w:rsidR="005A5379" w:rsidRDefault="005A5379" w:rsidP="005A5379">
      <w:pPr>
        <w:pStyle w:val="NormalWeb"/>
      </w:pPr>
      <w:r>
        <w:t>15. Formula svrhe o sebi</w:t>
      </w:r>
    </w:p>
    <w:p w:rsidR="005A5379" w:rsidRDefault="005A5379" w:rsidP="005A5379">
      <w:pPr>
        <w:pStyle w:val="NormalWeb"/>
      </w:pPr>
      <w:r>
        <w:t>16. Kantov stav prema blaženstvu i sreći?</w:t>
      </w:r>
    </w:p>
    <w:p w:rsidR="005A5379" w:rsidRDefault="005A5379" w:rsidP="005A5379">
      <w:pPr>
        <w:pStyle w:val="NormalWeb"/>
      </w:pPr>
      <w:r>
        <w:t>17. Na koji nas način obavezuje kategorični a na koji hipotetični imperativ?</w:t>
      </w:r>
    </w:p>
    <w:p w:rsidR="005A5379" w:rsidRDefault="005A5379" w:rsidP="005A5379">
      <w:pPr>
        <w:pStyle w:val="NormalWeb"/>
      </w:pPr>
      <w:r>
        <w:t>18. Objasni Kantovo razlikovanje savršenih i nesavršenih dužnosti</w:t>
      </w:r>
    </w:p>
    <w:p w:rsidR="005A5379" w:rsidRDefault="005A5379" w:rsidP="005A5379">
      <w:pPr>
        <w:pStyle w:val="NormalWeb"/>
      </w:pPr>
      <w:r>
        <w:t>19. 2 suvremenih zastupnika kreposne etike</w:t>
      </w:r>
    </w:p>
    <w:p w:rsidR="005A5379" w:rsidRDefault="005A5379" w:rsidP="005A5379">
      <w:pPr>
        <w:pStyle w:val="NormalWeb"/>
      </w:pPr>
      <w:r>
        <w:t>20. Koje vrste života razlikuje Aristotel?</w:t>
      </w:r>
    </w:p>
    <w:p w:rsidR="005A5379" w:rsidRDefault="005A5379" w:rsidP="005A5379">
      <w:pPr>
        <w:pStyle w:val="NormalWeb"/>
      </w:pPr>
      <w:r>
        <w:t>21. Paradoks kreposne etike?</w:t>
      </w:r>
    </w:p>
    <w:p w:rsidR="005A5379" w:rsidRDefault="005A5379" w:rsidP="005A5379">
      <w:pPr>
        <w:pStyle w:val="NormalWeb"/>
      </w:pPr>
      <w:r>
        <w:t>22. Što tvrde moralni nekognitivisti i zašto su baš nekognitivisti?</w:t>
      </w:r>
    </w:p>
    <w:p w:rsidR="005A5379" w:rsidRDefault="005A5379" w:rsidP="005A5379">
      <w:pPr>
        <w:pStyle w:val="NormalWeb"/>
      </w:pPr>
      <w:r>
        <w:t>23. Što je preskriptivizam?</w:t>
      </w:r>
    </w:p>
    <w:p w:rsidR="005A5379" w:rsidRDefault="005A5379" w:rsidP="005A5379">
      <w:pPr>
        <w:pStyle w:val="NormalWeb"/>
      </w:pPr>
      <w:r>
        <w:t>24. Što znači počiniti naturalističku pogrešku?ž</w:t>
      </w:r>
    </w:p>
    <w:p w:rsidR="005A5379" w:rsidRDefault="005A5379" w:rsidP="005A5379">
      <w:pPr>
        <w:pStyle w:val="NormalWeb"/>
      </w:pPr>
      <w:r>
        <w:lastRenderedPageBreak/>
        <w:t>25. Objasni argument iz neobičnosti.</w:t>
      </w:r>
    </w:p>
    <w:p w:rsidR="005A5379" w:rsidRDefault="005A5379" w:rsidP="005A5379">
      <w:pPr>
        <w:pStyle w:val="NormalWeb"/>
      </w:pPr>
      <w:r>
        <w:t>26. Biocentrizam - objasni.</w:t>
      </w:r>
    </w:p>
    <w:p w:rsidR="005A5379" w:rsidRDefault="005A5379" w:rsidP="005A5379">
      <w:pPr>
        <w:pStyle w:val="NormalWeb"/>
      </w:pPr>
      <w:r>
        <w:t>27 Odnos etike i politike kod Aristotela i kod Machiavellia</w:t>
      </w:r>
    </w:p>
    <w:p w:rsidR="005A5379" w:rsidRDefault="005A5379" w:rsidP="005A5379">
      <w:pPr>
        <w:pStyle w:val="NormalWeb"/>
      </w:pPr>
      <w:r>
        <w:t>28. Kako zastupnici pozitivnog prava razumiju pravne norme?</w:t>
      </w:r>
    </w:p>
    <w:p w:rsidR="005A5379" w:rsidRDefault="005A5379" w:rsidP="005A5379">
      <w:pPr>
        <w:pStyle w:val="NormalWeb"/>
      </w:pPr>
      <w:r>
        <w:t>29. Podjela utilitarizma koju uvodi Brandt</w:t>
      </w:r>
    </w:p>
    <w:p w:rsidR="005A5379" w:rsidRDefault="005A5379" w:rsidP="005A5379">
      <w:pPr>
        <w:pStyle w:val="NormalWeb"/>
      </w:pPr>
      <w:r>
        <w:t>30. Specifičnost Benthamova utilitarizma</w:t>
      </w:r>
    </w:p>
    <w:p w:rsidR="00275A91" w:rsidRDefault="00275A91"/>
    <w:sectPr w:rsidR="00275A91" w:rsidSect="00275A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5379"/>
    <w:rsid w:val="00275A91"/>
    <w:rsid w:val="005A5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A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A5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5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</cp:revision>
  <dcterms:created xsi:type="dcterms:W3CDTF">2012-02-17T11:03:00Z</dcterms:created>
  <dcterms:modified xsi:type="dcterms:W3CDTF">2012-02-17T11:03:00Z</dcterms:modified>
</cp:coreProperties>
</file>